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left w:color="auto" w:space="0" w:sz="0" w:val="none"/>
          <w:right w:color="auto" w:space="0" w:sz="0" w:val="none"/>
        </w:pBdr>
        <w:shd w:fill="ffffff" w:val="clear"/>
        <w:spacing w:after="120" w:before="120" w:line="255.2727272727273" w:lineRule="auto"/>
        <w:jc w:val="center"/>
        <w:rPr>
          <w:b w:val="1"/>
          <w:sz w:val="20"/>
          <w:szCs w:val="20"/>
        </w:rPr>
      </w:pPr>
      <w:r w:rsidDel="00000000" w:rsidR="00000000" w:rsidRPr="00000000">
        <w:rPr>
          <w:b w:val="1"/>
          <w:sz w:val="34"/>
          <w:szCs w:val="34"/>
          <w:rtl w:val="0"/>
        </w:rPr>
        <w:t xml:space="preserve">ĐIỀU KIỆN ĐỐI VỚI CƠ SỞ KINH DOANH DỊCH VỤ PHÒNG CHÁY VÀ CHỮA CHÁY</w:t>
      </w:r>
      <w:r w:rsidDel="00000000" w:rsidR="00000000" w:rsidRPr="00000000">
        <w:rPr>
          <w:rtl w:val="0"/>
        </w:rPr>
      </w:r>
    </w:p>
    <w:p w:rsidR="00000000" w:rsidDel="00000000" w:rsidP="00000000" w:rsidRDefault="00000000" w:rsidRPr="00000000" w14:paraId="00000002">
      <w:pPr>
        <w:pBdr>
          <w:left w:color="auto" w:space="0" w:sz="0" w:val="none"/>
          <w:right w:color="auto" w:space="0" w:sz="0" w:val="none"/>
        </w:pBdr>
        <w:shd w:fill="ffffff" w:val="clear"/>
        <w:spacing w:after="120" w:before="120" w:line="255.2727272727273" w:lineRule="auto"/>
        <w:rPr>
          <w:b w:val="1"/>
          <w:sz w:val="20"/>
          <w:szCs w:val="20"/>
        </w:rPr>
      </w:pPr>
      <w:r w:rsidDel="00000000" w:rsidR="00000000" w:rsidRPr="00000000">
        <w:rPr>
          <w:b w:val="1"/>
          <w:sz w:val="20"/>
          <w:szCs w:val="20"/>
          <w:rtl w:val="0"/>
        </w:rPr>
        <w:t xml:space="preserve">Căn cứ pháp lý: Điều 41 Nghị định 136/2020/NĐ-CP có hiệu lực từ ngày 10/01/2021</w:t>
      </w:r>
    </w:p>
    <w:p w:rsidR="00000000" w:rsidDel="00000000" w:rsidP="00000000" w:rsidRDefault="00000000" w:rsidRPr="00000000" w14:paraId="00000003">
      <w:pPr>
        <w:pBdr>
          <w:left w:color="auto" w:space="0" w:sz="0" w:val="none"/>
          <w:right w:color="auto" w:space="0" w:sz="0" w:val="none"/>
        </w:pBdr>
        <w:shd w:fill="ffffff" w:val="clear"/>
        <w:spacing w:after="120" w:before="120" w:line="255.2727272727273" w:lineRule="auto"/>
        <w:rPr>
          <w:sz w:val="20"/>
          <w:szCs w:val="20"/>
        </w:rPr>
      </w:pPr>
      <w:r w:rsidDel="00000000" w:rsidR="00000000" w:rsidRPr="00000000">
        <w:rPr>
          <w:sz w:val="20"/>
          <w:szCs w:val="20"/>
          <w:rtl w:val="0"/>
        </w:rPr>
        <w:t xml:space="preserve">1. Cơ sở kinh doanh dịch vụ phòng cháy và chữa cháy (sau đây viết gọn là cơ sở kinh doanh), gồm: Doanh nghiệp; hợp tác xã, liên hiệp hợp tác xã; chi nhánh, cơ sở trực thuộc doanh nghiệp, hợp tác xã, liên hiệp hợp tác xã; đơn vị sự nghiệp của các cơ quan, tổ chức; hộ kinh doanh.</w:t>
      </w:r>
    </w:p>
    <w:p w:rsidR="00000000" w:rsidDel="00000000" w:rsidP="00000000" w:rsidRDefault="00000000" w:rsidRPr="00000000" w14:paraId="00000004">
      <w:pPr>
        <w:pBdr>
          <w:left w:color="auto" w:space="0" w:sz="0" w:val="none"/>
          <w:right w:color="auto" w:space="0" w:sz="0" w:val="none"/>
        </w:pBdr>
        <w:shd w:fill="ffffff" w:val="clear"/>
        <w:spacing w:after="120" w:before="120" w:line="255.2727272727273" w:lineRule="auto"/>
        <w:rPr>
          <w:sz w:val="20"/>
          <w:szCs w:val="20"/>
        </w:rPr>
      </w:pPr>
      <w:r w:rsidDel="00000000" w:rsidR="00000000" w:rsidRPr="00000000">
        <w:rPr>
          <w:sz w:val="20"/>
          <w:szCs w:val="20"/>
          <w:rtl w:val="0"/>
        </w:rPr>
        <w:t xml:space="preserve">2. Người đứng đầu, người đại diện theo pháp luật của cơ sở kinh doanh quy định tại khoản 1 Điều này phải có văn bằng hoặc Chứng chỉ bồi dưỡng kiến thức về phòng cháy và chữa cháy và là người có tên tại một trong các văn bản sau: Giấy chứng nhận đăng ký doanh nghiệp; Giấy chứng nhận đăng ký đầu tư; Giấy chứng nhận đăng ký hoạt động của chi nhánh, đơn vị trực thuộc doanh nghiệp; Giấy chứng nhận đăng ký hợp tác xã, liên hiệp hợp tác xã; Giấy chứng nhận đăng ký chi nhánh, địa điểm kinh doanh của hợp tác xã, liên hiệp hợp tác xã; Giấy phép hoạt động của cơ quan quản lý nhà nước có thẩm quyền cấp; Giấy chứng nhận đăng ký hộ kinh doanh; văn bản thành lập hoặc cho phép hoạt động kèm theo văn bản thông báo mã số thuế đối với đơn vị sự nghiệp.</w:t>
      </w:r>
    </w:p>
    <w:p w:rsidR="00000000" w:rsidDel="00000000" w:rsidP="00000000" w:rsidRDefault="00000000" w:rsidRPr="00000000" w14:paraId="00000005">
      <w:pPr>
        <w:pBdr>
          <w:left w:color="auto" w:space="0" w:sz="0" w:val="none"/>
          <w:right w:color="auto" w:space="0" w:sz="0" w:val="none"/>
        </w:pBdr>
        <w:shd w:fill="ffffff" w:val="clear"/>
        <w:spacing w:after="120" w:before="120" w:line="255.2727272727273" w:lineRule="auto"/>
        <w:rPr>
          <w:sz w:val="20"/>
          <w:szCs w:val="20"/>
        </w:rPr>
      </w:pPr>
      <w:r w:rsidDel="00000000" w:rsidR="00000000" w:rsidRPr="00000000">
        <w:rPr>
          <w:sz w:val="20"/>
          <w:szCs w:val="20"/>
          <w:rtl w:val="0"/>
        </w:rPr>
        <w:t xml:space="preserve">Trường hợp người đứng đầu, người đại diện theo pháp luật của cơ sở kinh doanh là người nước ngoài, đã có văn bằng hoặc chứng chỉ bồi dưỡng kiến thức về phòng cháy và chữa cháy hoặc chứng chỉ hành nghề về phòng cháy và chữa cháy do cơ quan, tổ chức nước ngoài cấp thì phải có văn bản hợp pháp hóa lãnh sự.</w:t>
      </w:r>
    </w:p>
    <w:p w:rsidR="00000000" w:rsidDel="00000000" w:rsidP="00000000" w:rsidRDefault="00000000" w:rsidRPr="00000000" w14:paraId="00000006">
      <w:pPr>
        <w:pBdr>
          <w:left w:color="auto" w:space="0" w:sz="0" w:val="none"/>
          <w:right w:color="auto" w:space="0" w:sz="0" w:val="none"/>
        </w:pBdr>
        <w:shd w:fill="ffffff" w:val="clear"/>
        <w:spacing w:after="120" w:before="120" w:line="255.2727272727273" w:lineRule="auto"/>
        <w:rPr>
          <w:sz w:val="20"/>
          <w:szCs w:val="20"/>
        </w:rPr>
      </w:pPr>
      <w:r w:rsidDel="00000000" w:rsidR="00000000" w:rsidRPr="00000000">
        <w:rPr>
          <w:sz w:val="20"/>
          <w:szCs w:val="20"/>
          <w:rtl w:val="0"/>
        </w:rPr>
        <w:t xml:space="preserve">3. Có cơ sở vật chất, phương tiện, thiết bị bảo đảm cho hoạt động kinh doanh dịch vụ phòng cháy và chữa cháy:</w:t>
      </w:r>
    </w:p>
    <w:p w:rsidR="00000000" w:rsidDel="00000000" w:rsidP="00000000" w:rsidRDefault="00000000" w:rsidRPr="00000000" w14:paraId="00000007">
      <w:pPr>
        <w:pBdr>
          <w:left w:color="auto" w:space="0" w:sz="0" w:val="none"/>
          <w:right w:color="auto" w:space="0" w:sz="0" w:val="none"/>
        </w:pBdr>
        <w:shd w:fill="ffffff" w:val="clear"/>
        <w:spacing w:after="120" w:before="120" w:line="255.2727272727273" w:lineRule="auto"/>
        <w:rPr>
          <w:sz w:val="20"/>
          <w:szCs w:val="20"/>
        </w:rPr>
      </w:pPr>
      <w:r w:rsidDel="00000000" w:rsidR="00000000" w:rsidRPr="00000000">
        <w:rPr>
          <w:sz w:val="20"/>
          <w:szCs w:val="20"/>
          <w:rtl w:val="0"/>
        </w:rPr>
        <w:t xml:space="preserve">a) Đối với cơ sở kinh doanh về tư vấn thiết kế, tư vấn thẩm định, tư vấn giám sát về phòng cháy và chữa cháy: Có địa điểm hoạt động; phương tiện, thiết bị bảo đảm thực hiện tư vấn thiết kế, tư vấn thẩm định, tư vấn giám sát về phòng cháy và chữa cháy;</w:t>
      </w:r>
    </w:p>
    <w:p w:rsidR="00000000" w:rsidDel="00000000" w:rsidP="00000000" w:rsidRDefault="00000000" w:rsidRPr="00000000" w14:paraId="00000008">
      <w:pPr>
        <w:pBdr>
          <w:left w:color="auto" w:space="0" w:sz="0" w:val="none"/>
          <w:right w:color="auto" w:space="0" w:sz="0" w:val="none"/>
        </w:pBdr>
        <w:shd w:fill="ffffff" w:val="clear"/>
        <w:spacing w:after="120" w:before="120" w:line="255.2727272727273" w:lineRule="auto"/>
        <w:rPr>
          <w:sz w:val="20"/>
          <w:szCs w:val="20"/>
        </w:rPr>
      </w:pPr>
      <w:r w:rsidDel="00000000" w:rsidR="00000000" w:rsidRPr="00000000">
        <w:rPr>
          <w:sz w:val="20"/>
          <w:szCs w:val="20"/>
          <w:rtl w:val="0"/>
        </w:rPr>
        <w:t xml:space="preserve">b) Đối với cơ sở kinh doanh về tư vấn kiểm tra, kiểm định kỹ thuật về phòng cháy và chữa cháy: Có phòng thí nghiệm và thiết bị kiểm định được cơ quan có thẩm quyền công nhận chất lượng;</w:t>
      </w:r>
    </w:p>
    <w:p w:rsidR="00000000" w:rsidDel="00000000" w:rsidP="00000000" w:rsidRDefault="00000000" w:rsidRPr="00000000" w14:paraId="00000009">
      <w:pPr>
        <w:pBdr>
          <w:left w:color="auto" w:space="0" w:sz="0" w:val="none"/>
          <w:right w:color="auto" w:space="0" w:sz="0" w:val="none"/>
        </w:pBdr>
        <w:shd w:fill="ffffff" w:val="clear"/>
        <w:spacing w:after="120" w:before="120" w:line="255.2727272727273" w:lineRule="auto"/>
        <w:rPr>
          <w:sz w:val="20"/>
          <w:szCs w:val="20"/>
        </w:rPr>
      </w:pPr>
      <w:r w:rsidDel="00000000" w:rsidR="00000000" w:rsidRPr="00000000">
        <w:rPr>
          <w:sz w:val="20"/>
          <w:szCs w:val="20"/>
          <w:rtl w:val="0"/>
        </w:rPr>
        <w:t xml:space="preserve">c) Đối với cơ sở kinh doanh về tư vấn chuyển giao công nghệ phòng cháy và chữa cháy; huấn luyện, hướng dẫn về nghiệp vụ phòng cháy và chữa cháy: Có phương tiện, thiết bị bảo đảm thực hiện tư vấn chuyển giao công nghệ; phương tiện, thiết bị phục vụ huấn luyện, địa điểm tổ chức huấn luyện, hướng dẫn về nghiệp vụ phòng cháy và chữa cháy;</w:t>
      </w:r>
    </w:p>
    <w:p w:rsidR="00000000" w:rsidDel="00000000" w:rsidP="00000000" w:rsidRDefault="00000000" w:rsidRPr="00000000" w14:paraId="0000000A">
      <w:pPr>
        <w:pBdr>
          <w:left w:color="auto" w:space="0" w:sz="0" w:val="none"/>
          <w:right w:color="auto" w:space="0" w:sz="0" w:val="none"/>
        </w:pBdr>
        <w:shd w:fill="ffffff" w:val="clear"/>
        <w:spacing w:after="120" w:before="120" w:line="255.2727272727273" w:lineRule="auto"/>
        <w:rPr>
          <w:sz w:val="20"/>
          <w:szCs w:val="20"/>
        </w:rPr>
      </w:pPr>
      <w:r w:rsidDel="00000000" w:rsidR="00000000" w:rsidRPr="00000000">
        <w:rPr>
          <w:sz w:val="20"/>
          <w:szCs w:val="20"/>
          <w:rtl w:val="0"/>
        </w:rPr>
        <w:t xml:space="preserve">d) Đối với cơ sở kinh doanh về thi công, lắp đặt hệ thống phòng cháy và chữa cháy: Có phương tiện, thiết bị, máy móc bảo đảm cho việc thi công, lắp đặt hệ thống phòng cháy và chữa cháy;</w:t>
      </w:r>
    </w:p>
    <w:p w:rsidR="00000000" w:rsidDel="00000000" w:rsidP="00000000" w:rsidRDefault="00000000" w:rsidRPr="00000000" w14:paraId="0000000B">
      <w:pPr>
        <w:pBdr>
          <w:left w:color="auto" w:space="0" w:sz="0" w:val="none"/>
          <w:right w:color="auto" w:space="0" w:sz="0" w:val="none"/>
        </w:pBdr>
        <w:shd w:fill="ffffff" w:val="clear"/>
        <w:spacing w:after="120" w:before="120" w:line="255.2727272727273" w:lineRule="auto"/>
        <w:rPr>
          <w:sz w:val="20"/>
          <w:szCs w:val="20"/>
        </w:rPr>
      </w:pPr>
      <w:r w:rsidDel="00000000" w:rsidR="00000000" w:rsidRPr="00000000">
        <w:rPr>
          <w:sz w:val="20"/>
          <w:szCs w:val="20"/>
          <w:rtl w:val="0"/>
        </w:rPr>
        <w:t xml:space="preserve">đ) Đối với cơ sở kinh doanh về sản xuất, lắp ráp phương tiện, thiết bị phòng cháy và chữa cháy: Có địa điểm hoạt động; có nhà xưởng, phương tiện, thiết bị bảo đảm cho hoạt động sản xuất, lắp ráp, thử nghiệm phương tiện, thiết bị phòng cháy và chữa cháy.</w:t>
      </w:r>
    </w:p>
    <w:p w:rsidR="00000000" w:rsidDel="00000000" w:rsidP="00000000" w:rsidRDefault="00000000" w:rsidRPr="00000000" w14:paraId="0000000C">
      <w:pPr>
        <w:pBdr>
          <w:left w:color="auto" w:space="0" w:sz="0" w:val="none"/>
          <w:right w:color="auto" w:space="0" w:sz="0" w:val="none"/>
        </w:pBdr>
        <w:shd w:fill="ffffff" w:val="clear"/>
        <w:spacing w:after="120" w:before="120" w:line="255.2727272727273" w:lineRule="auto"/>
        <w:rPr>
          <w:sz w:val="20"/>
          <w:szCs w:val="20"/>
        </w:rPr>
      </w:pPr>
      <w:r w:rsidDel="00000000" w:rsidR="00000000" w:rsidRPr="00000000">
        <w:rPr>
          <w:sz w:val="20"/>
          <w:szCs w:val="20"/>
          <w:rtl w:val="0"/>
        </w:rPr>
        <w:t xml:space="preserve">4. Đối với cơ sở kinh doanh về tư vấn thiết kế, tư vấn thẩm định, tư vấn giám sát về phòng cháy và chữa cháy, ngoài quy định tại khoản 2, khoản 3 Điều này, phải có ít nhất 02 cá nhân có Chứng chỉ hành nghề tư vấn về phòng cháy và chữa cháy phù hợp với lĩnh vực tư vấn theo quy định tại điểm b, điểm d khoản 3 Điều 43 Nghị định này; trong đó có ít nhất 01 cá nhân đảm nhiệm chức danh chủ trì thiết kế, thẩm định, giám sát về phòng cháy và chữa cháy.</w:t>
      </w:r>
    </w:p>
    <w:p w:rsidR="00000000" w:rsidDel="00000000" w:rsidP="00000000" w:rsidRDefault="00000000" w:rsidRPr="00000000" w14:paraId="0000000D">
      <w:pPr>
        <w:pBdr>
          <w:left w:color="auto" w:space="0" w:sz="0" w:val="none"/>
          <w:right w:color="auto" w:space="0" w:sz="0" w:val="none"/>
        </w:pBdr>
        <w:shd w:fill="ffffff" w:val="clear"/>
        <w:spacing w:after="120" w:before="120" w:line="255.2727272727273" w:lineRule="auto"/>
        <w:rPr>
          <w:sz w:val="20"/>
          <w:szCs w:val="20"/>
        </w:rPr>
      </w:pPr>
      <w:r w:rsidDel="00000000" w:rsidR="00000000" w:rsidRPr="00000000">
        <w:rPr>
          <w:sz w:val="20"/>
          <w:szCs w:val="20"/>
          <w:rtl w:val="0"/>
        </w:rPr>
        <w:t xml:space="preserve">5. Đối với cơ sở kinh doanh về tư vấn kiểm tra, kiểm định kỹ thuật về phòng cháy và chữa cháy, ngoài quy định tại khoản 2, khoản 3 Điều này, phải có ít nhất 02 cá nhân có chứng chỉ hành nghề theo quy định tại điểm c khoản 3 Điều 43 Nghị định này.</w:t>
      </w:r>
    </w:p>
    <w:p w:rsidR="00000000" w:rsidDel="00000000" w:rsidP="00000000" w:rsidRDefault="00000000" w:rsidRPr="00000000" w14:paraId="0000000E">
      <w:pPr>
        <w:pBdr>
          <w:left w:color="auto" w:space="0" w:sz="0" w:val="none"/>
          <w:right w:color="auto" w:space="0" w:sz="0" w:val="none"/>
        </w:pBdr>
        <w:shd w:fill="ffffff" w:val="clear"/>
        <w:spacing w:after="120" w:before="120" w:line="255.2727272727273" w:lineRule="auto"/>
        <w:rPr>
          <w:sz w:val="20"/>
          <w:szCs w:val="20"/>
        </w:rPr>
      </w:pPr>
      <w:r w:rsidDel="00000000" w:rsidR="00000000" w:rsidRPr="00000000">
        <w:rPr>
          <w:sz w:val="20"/>
          <w:szCs w:val="20"/>
          <w:rtl w:val="0"/>
        </w:rPr>
        <w:t xml:space="preserve">6. Đối với cơ sở kinh doanh về tư vấn chuyển giao công nghệ phòng cháy và chữa cháy; huấn luyện, hướng dẫn về nghiệp vụ phòng cháy và chữa cháy, ngoài quy định tại khoản 2, khoản 3 Điều này, phải có ít nhất 01 người có trình độ đại học trở lên ngành phòng cháy và chữa cháy hoặc trình độ đại học trở lên ngành khác phù hợp với lĩnh vực hoạt động và được cấp Chứng chỉ bồi dưỡng kiến thức về phòng cháy và chữa cháy.</w:t>
      </w:r>
    </w:p>
    <w:p w:rsidR="00000000" w:rsidDel="00000000" w:rsidP="00000000" w:rsidRDefault="00000000" w:rsidRPr="00000000" w14:paraId="0000000F">
      <w:pPr>
        <w:pBdr>
          <w:left w:color="auto" w:space="0" w:sz="0" w:val="none"/>
          <w:right w:color="auto" w:space="0" w:sz="0" w:val="none"/>
        </w:pBdr>
        <w:shd w:fill="ffffff" w:val="clear"/>
        <w:spacing w:after="120" w:before="120" w:line="255.2727272727273" w:lineRule="auto"/>
        <w:rPr>
          <w:sz w:val="20"/>
          <w:szCs w:val="20"/>
        </w:rPr>
      </w:pPr>
      <w:r w:rsidDel="00000000" w:rsidR="00000000" w:rsidRPr="00000000">
        <w:rPr>
          <w:sz w:val="20"/>
          <w:szCs w:val="20"/>
          <w:rtl w:val="0"/>
        </w:rPr>
        <w:t xml:space="preserve">7. Đối với cơ sở kinh doanh về thi công, lắp đặt hệ thống phòng cháy và chữa cháy, ngoài quy định tại khoản 2, khoản 3 Điều này, phải có ít nhất 01 chỉ huy trưởng thi công được cấp Chứng chỉ hành nghề chỉ huy thi công về phòng cháy và chữa cháy theo quy định tại điểm đ khoản 3 Điều 43 Nghị định này.</w:t>
      </w:r>
    </w:p>
    <w:p w:rsidR="00000000" w:rsidDel="00000000" w:rsidP="00000000" w:rsidRDefault="00000000" w:rsidRPr="00000000" w14:paraId="00000010">
      <w:pPr>
        <w:pBdr>
          <w:left w:color="auto" w:space="0" w:sz="0" w:val="none"/>
          <w:right w:color="auto" w:space="0" w:sz="0" w:val="none"/>
        </w:pBdr>
        <w:shd w:fill="ffffff" w:val="clear"/>
        <w:spacing w:after="120" w:before="120" w:line="255.2727272727273" w:lineRule="auto"/>
        <w:rPr>
          <w:sz w:val="20"/>
          <w:szCs w:val="20"/>
        </w:rPr>
      </w:pPr>
      <w:r w:rsidDel="00000000" w:rsidR="00000000" w:rsidRPr="00000000">
        <w:rPr>
          <w:sz w:val="20"/>
          <w:szCs w:val="20"/>
          <w:rtl w:val="0"/>
        </w:rPr>
        <w:t xml:space="preserve">8. Đối với cơ sở kinh doanh về sản xuất, lắp ráp phương tiện, thiết bị phòng cháy và chữa cháy, ngoài quy định tại khoản 2, khoản 3 Điều này, phải có ít nhất 01 người có trình độ đại học trở lên ngành phòng cháy và chữa cháy hoặc trình độ đại học trở lên ngành khác phù hợp với lĩnh vực hoạt động và được cấp Chứng chỉ bồi dưỡng kiến thức về phòng cháy và chữa cháy.</w:t>
      </w:r>
    </w:p>
    <w:p w:rsidR="00000000" w:rsidDel="00000000" w:rsidP="00000000" w:rsidRDefault="00000000" w:rsidRPr="00000000" w14:paraId="00000011">
      <w:pPr>
        <w:pBdr>
          <w:left w:color="auto" w:space="0" w:sz="0" w:val="none"/>
          <w:right w:color="auto" w:space="0" w:sz="0" w:val="none"/>
        </w:pBdr>
        <w:shd w:fill="ffffff" w:val="clear"/>
        <w:spacing w:after="120" w:before="120" w:line="255.2727272727273" w:lineRule="auto"/>
        <w:rPr>
          <w:sz w:val="20"/>
          <w:szCs w:val="20"/>
        </w:rPr>
      </w:pPr>
      <w:r w:rsidDel="00000000" w:rsidR="00000000" w:rsidRPr="00000000">
        <w:rPr>
          <w:sz w:val="20"/>
          <w:szCs w:val="20"/>
          <w:rtl w:val="0"/>
        </w:rPr>
        <w:t xml:space="preserve">9. Đối với cơ sở kinh doanh phương tiện, thiết bị, vật tư phòng cháy và chữa cháy phải đáp ứng các quy định tại khoản 2, khoản 3 Điều này.</w:t>
      </w:r>
    </w:p>
    <w:p w:rsidR="00000000" w:rsidDel="00000000" w:rsidP="00000000" w:rsidRDefault="00000000" w:rsidRPr="00000000" w14:paraId="00000012">
      <w:pPr>
        <w:pBdr>
          <w:left w:color="auto" w:space="0" w:sz="0" w:val="none"/>
          <w:right w:color="auto" w:space="0" w:sz="0" w:val="none"/>
        </w:pBdr>
        <w:shd w:fill="ffffff" w:val="clear"/>
        <w:spacing w:after="120" w:before="120" w:line="255.2727272727273" w:lineRule="auto"/>
        <w:rPr>
          <w:sz w:val="20"/>
          <w:szCs w:val="20"/>
        </w:rPr>
      </w:pPr>
      <w:r w:rsidDel="00000000" w:rsidR="00000000" w:rsidRPr="00000000">
        <w:rPr>
          <w:sz w:val="20"/>
          <w:szCs w:val="20"/>
          <w:rtl w:val="0"/>
        </w:rPr>
        <w:t xml:space="preserve">10. Các cá nhân quy định tại khoản 4, 5, 6, 7 và khoản 8 Điều này phải tham gia trực tiếp vào hoạt động kinh doanh dịch vụ của cơ sở đó.</w:t>
      </w:r>
    </w:p>
    <w:p w:rsidR="00000000" w:rsidDel="00000000" w:rsidP="00000000" w:rsidRDefault="00000000" w:rsidRPr="00000000" w14:paraId="00000013">
      <w:pPr>
        <w:pBdr>
          <w:left w:color="auto" w:space="0" w:sz="0" w:val="none"/>
          <w:right w:color="auto" w:space="0" w:sz="0" w:val="none"/>
        </w:pBdr>
        <w:shd w:fill="ffffff" w:val="clear"/>
        <w:spacing w:after="120" w:before="120" w:line="255.2727272727273" w:lineRule="auto"/>
        <w:rPr>
          <w:sz w:val="20"/>
          <w:szCs w:val="20"/>
        </w:rPr>
      </w:pPr>
      <w:r w:rsidDel="00000000" w:rsidR="00000000" w:rsidRPr="00000000">
        <w:rPr>
          <w:sz w:val="20"/>
          <w:szCs w:val="20"/>
          <w:rtl w:val="0"/>
        </w:rPr>
        <w:t xml:space="preserve">Cá nhân đã sử dụng văn bằng, chứng chỉ để bảo đảm cho một cơ sở đủ điều kiện kinh doanh dịch vụ phòng cháy và chữa cháy thì không được sử dụng văn bằng, chứng chỉ đó để bảo đảm cho cơ sở khác đủ điều kiện kinh doanh dịch vụ phòng cháy và chữa cháy.</w:t>
      </w:r>
    </w:p>
    <w:p w:rsidR="00000000" w:rsidDel="00000000" w:rsidP="00000000" w:rsidRDefault="00000000" w:rsidRPr="00000000" w14:paraId="00000014">
      <w:pPr>
        <w:rPr>
          <w:sz w:val="20"/>
          <w:szCs w:val="20"/>
        </w:rPr>
      </w:pPr>
      <w:r w:rsidDel="00000000" w:rsidR="00000000" w:rsidRPr="00000000">
        <w:rPr>
          <w:rtl w:val="0"/>
        </w:rPr>
      </w:r>
    </w:p>
    <w:sectPr>
      <w:headerReference r:id="rId6"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rPr>
        <w:b w:val="1"/>
      </w:rPr>
    </w:pPr>
    <w:r w:rsidDel="00000000" w:rsidR="00000000" w:rsidRPr="00000000">
      <w:rPr>
        <w:b w:val="1"/>
        <w:rtl w:val="0"/>
      </w:rPr>
      <w:t xml:space="preserve">Kế toán Quốc Việt</w:t>
    </w:r>
  </w:p>
  <w:p w:rsidR="00000000" w:rsidDel="00000000" w:rsidP="00000000" w:rsidRDefault="00000000" w:rsidRPr="00000000" w14:paraId="00000016">
    <w:pPr>
      <w:rPr/>
    </w:pPr>
    <w:hyperlink r:id="rId1">
      <w:r w:rsidDel="00000000" w:rsidR="00000000" w:rsidRPr="00000000">
        <w:rPr>
          <w:i w:val="1"/>
          <w:color w:val="1155cc"/>
          <w:u w:val="single"/>
          <w:rtl w:val="0"/>
        </w:rPr>
        <w:t xml:space="preserve">https://ketoanquocviet.com</w:t>
      </w:r>
    </w:hyperlink>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vi"/>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s://ketoanquocvie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