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000"/>
      </w:tblPr>
      <w:tblGrid>
        <w:gridCol w:w="4444"/>
        <w:gridCol w:w="4916"/>
        <w:tblGridChange w:id="0">
          <w:tblGrid>
            <w:gridCol w:w="4444"/>
            <w:gridCol w:w="4916"/>
          </w:tblGrid>
        </w:tblGridChange>
      </w:tblGrid>
      <w:tr>
        <w:trPr>
          <w:cantSplit w:val="0"/>
          <w:tblHeader w:val="0"/>
        </w:trPr>
        <w:tc>
          <w:tcPr>
            <w:shd w:fill="ffffff" w:val="clear"/>
            <w:vAlign w:val="top"/>
          </w:tcPr>
          <w:p w:rsidR="00000000" w:rsidDel="00000000" w:rsidP="00000000" w:rsidRDefault="00000000" w:rsidRPr="00000000" w14:paraId="00000002">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HỘ, CÁ NHÂN KINH DOANH: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3">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Địa chỉ: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Mã số thuế: </w:t>
            </w:r>
            <w:r w:rsidDel="00000000" w:rsidR="00000000" w:rsidRPr="00000000">
              <w:rPr>
                <w:rFonts w:ascii="Times New Roman" w:cs="Times New Roman" w:eastAsia="Times New Roman" w:hAnsi="Times New Roman"/>
                <w:sz w:val="26"/>
                <w:szCs w:val="26"/>
                <w:vertAlign w:val="baseline"/>
                <w:rtl w:val="0"/>
              </w:rPr>
              <w:t xml:space="preserve">………………………..</w:t>
            </w:r>
          </w:p>
        </w:tc>
        <w:tc>
          <w:tcPr>
            <w:shd w:fill="ffffff" w:val="clear"/>
            <w:vAlign w:val="top"/>
          </w:tcPr>
          <w:p w:rsidR="00000000" w:rsidDel="00000000" w:rsidP="00000000" w:rsidRDefault="00000000" w:rsidRPr="00000000" w14:paraId="0000000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Mẫu số S2c-HKD</w:t>
              <w:br w:type="textWrapping"/>
            </w:r>
            <w:r w:rsidDel="00000000" w:rsidR="00000000" w:rsidRPr="00000000">
              <w:rPr>
                <w:rFonts w:ascii="Times New Roman" w:cs="Times New Roman" w:eastAsia="Times New Roman" w:hAnsi="Times New Roman"/>
                <w:i w:val="1"/>
                <w:iCs w:val="1"/>
                <w:sz w:val="26"/>
                <w:szCs w:val="26"/>
                <w:vertAlign w:val="baseline"/>
                <w:rtl w:val="0"/>
              </w:rPr>
              <w:t xml:space="preserve">(Kèm theo Thông tư số 152/2025/TT-BTC ngày 31 tháng 12 năm 2025 của Bộ trưởng Bộ Tài chính)</w:t>
            </w:r>
            <w:r w:rsidDel="00000000" w:rsidR="00000000" w:rsidRPr="00000000">
              <w:rPr>
                <w:rtl w:val="0"/>
              </w:rPr>
            </w:r>
          </w:p>
        </w:tc>
      </w:tr>
    </w:tbl>
    <w:p w:rsidR="00000000" w:rsidDel="00000000" w:rsidP="00000000" w:rsidRDefault="00000000" w:rsidRPr="00000000" w14:paraId="00000006">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7">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SỔ CHI TIẾT DOANH THU, CHI PHÍ</w:t>
      </w:r>
      <w:r w:rsidDel="00000000" w:rsidR="00000000" w:rsidRPr="00000000">
        <w:rPr>
          <w:rtl w:val="0"/>
        </w:rPr>
      </w:r>
    </w:p>
    <w:p w:rsidR="00000000" w:rsidDel="00000000" w:rsidP="00000000" w:rsidRDefault="00000000" w:rsidRPr="00000000" w14:paraId="00000008">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địa điểm kinh doanh: …………………….</w:t>
      </w:r>
    </w:p>
    <w:p w:rsidR="00000000" w:rsidDel="00000000" w:rsidP="00000000" w:rsidRDefault="00000000" w:rsidRPr="00000000" w14:paraId="00000009">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Kỳ kê khai: …………………………………</w:t>
      </w:r>
    </w:p>
    <w:p w:rsidR="00000000" w:rsidDel="00000000" w:rsidP="00000000" w:rsidRDefault="00000000" w:rsidRPr="00000000" w14:paraId="0000000A">
      <w:pPr>
        <w:shd w:fill="ffffff" w:val="clear"/>
        <w:spacing w:after="120" w:before="120"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Đơn vị tính:</w:t>
      </w:r>
      <w:r w:rsidDel="00000000" w:rsidR="00000000" w:rsidRPr="00000000">
        <w:rPr>
          <w:rtl w:val="0"/>
        </w:rPr>
      </w:r>
    </w:p>
    <w:tbl>
      <w:tblPr>
        <w:tblStyle w:val="Table2"/>
        <w:tblW w:w="9400.0" w:type="dxa"/>
        <w:jc w:val="left"/>
        <w:tblLayout w:type="fixed"/>
        <w:tblLook w:val="0000"/>
      </w:tblPr>
      <w:tblGrid>
        <w:gridCol w:w="1045"/>
        <w:gridCol w:w="1329"/>
        <w:gridCol w:w="5507"/>
        <w:gridCol w:w="1519"/>
        <w:tblGridChange w:id="0">
          <w:tblGrid>
            <w:gridCol w:w="1045"/>
            <w:gridCol w:w="1329"/>
            <w:gridCol w:w="5507"/>
            <w:gridCol w:w="1519"/>
          </w:tblGrid>
        </w:tblGridChange>
      </w:tblGrid>
      <w:tr>
        <w:trPr>
          <w:cantSplit w:val="1"/>
          <w:tblHeader w:val="0"/>
        </w:trPr>
        <w:tc>
          <w:tcPr>
            <w:gridSpan w:val="2"/>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Chứng từ</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Diễn giải</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0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tiền</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0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hiệu</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Ngày, tháng</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Doanh thu bán hàng hóa, dịch vụ</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D">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Chi phí hợp lý</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1">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Chi phí nguyên liệu, vật liệu, nhiên liệu, năng lượng, hàng hóa sử dụng vào sản xuất, kinh doanh.</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5">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 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 Chi phí khấu hao tài sản cố định phục vụ cho hoạt động sản xuất, kinh doanh theo chế độ quản lý, sử dụng và trích khấu hao tài sản cố định (nếu có).</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D">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 Chi phí dịch vụ mua ngoài như điện, nước, điện thoại, internet, vận chuyển, thuê tài sản, sửa chữa, bảo dưỡng.</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1">
            <w:pPr>
              <w:spacing w:after="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 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w:t>
            </w:r>
            <w:hyperlink r:id="rId6">
              <w:r w:rsidDel="00000000" w:rsidR="00000000" w:rsidRPr="00000000">
                <w:rPr>
                  <w:rFonts w:ascii="Times New Roman" w:cs="Times New Roman" w:eastAsia="Times New Roman" w:hAnsi="Times New Roman"/>
                  <w:sz w:val="26"/>
                  <w:szCs w:val="26"/>
                  <w:u w:val="single"/>
                  <w:vertAlign w:val="baseline"/>
                  <w:rtl w:val="0"/>
                </w:rPr>
                <w:t xml:space="preserve">Bộ luật Dân sự</w:t>
              </w:r>
            </w:hyperlink>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5">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 Các khoản chi khác phục vụ trực tiếp hoạt động sản xuất, kinh doanh...</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Chênh lệch {(3) = (1) - (2)}</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D">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Tổng số thuế TNCN phải nộp {(4) = (3) x thuế suất}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03F">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bl>
      <w:tblPr>
        <w:tblStyle w:val="Table3"/>
        <w:tblW w:w="8856.0" w:type="dxa"/>
        <w:jc w:val="left"/>
        <w:tblInd w:w="-108.0" w:type="dxa"/>
        <w:tblLayout w:type="fixed"/>
        <w:tblLook w:val="0000"/>
      </w:tblPr>
      <w:tblGrid>
        <w:gridCol w:w="4428"/>
        <w:gridCol w:w="4428"/>
        <w:tblGridChange w:id="0">
          <w:tblGrid>
            <w:gridCol w:w="4428"/>
            <w:gridCol w:w="4428"/>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40">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shd w:fill="ffffff" w:val="clear"/>
            <w:tcMar>
              <w:top w:w="0.0" w:type="dxa"/>
              <w:left w:w="108.0" w:type="dxa"/>
              <w:bottom w:w="0.0" w:type="dxa"/>
              <w:right w:w="108.0" w:type="dxa"/>
            </w:tcMar>
            <w:vAlign w:val="top"/>
          </w:tcPr>
          <w:p w:rsidR="00000000" w:rsidDel="00000000" w:rsidP="00000000" w:rsidRDefault="00000000" w:rsidRPr="00000000" w14:paraId="0000004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Ngày ... tháng ... năm ...</w:t>
              <w:br w:type="textWrapping"/>
            </w:r>
            <w:r w:rsidDel="00000000" w:rsidR="00000000" w:rsidRPr="00000000">
              <w:rPr>
                <w:rFonts w:ascii="Times New Roman" w:cs="Times New Roman" w:eastAsia="Times New Roman" w:hAnsi="Times New Roman"/>
                <w:b w:val="1"/>
                <w:bCs w:val="1"/>
                <w:sz w:val="26"/>
                <w:szCs w:val="26"/>
                <w:vertAlign w:val="baseline"/>
                <w:rtl w:val="0"/>
              </w:rPr>
              <w:t xml:space="preserve">NGƯỜI ĐẠI DIỆN HỘ KINH DOANH/</w:t>
              <w:br w:type="textWrapping"/>
              <w:t xml:space="preserve">CÁ NHÂN KINH DOANH</w:t>
            </w:r>
            <w:r w:rsidDel="00000000" w:rsidR="00000000" w:rsidRPr="00000000">
              <w:rPr>
                <w:rFonts w:ascii="Times New Roman" w:cs="Times New Roman" w:eastAsia="Times New Roman" w:hAnsi="Times New Roman"/>
                <w:i w:val="1"/>
                <w:iCs w:val="1"/>
                <w:sz w:val="26"/>
                <w:szCs w:val="26"/>
                <w:vertAlign w:val="baseline"/>
                <w:rtl w:val="0"/>
              </w:rPr>
              <w:br w:type="textWrapping"/>
              <w:t xml:space="preserve">(Ký, ghi rõ họ tên và đóng dấu (nếu có))</w:t>
            </w:r>
            <w:r w:rsidDel="00000000" w:rsidR="00000000" w:rsidRPr="00000000">
              <w:rPr>
                <w:rtl w:val="0"/>
              </w:rPr>
            </w:r>
          </w:p>
        </w:tc>
      </w:tr>
    </w:tbl>
    <w:p w:rsidR="00000000" w:rsidDel="00000000" w:rsidP="00000000" w:rsidRDefault="00000000" w:rsidRPr="00000000" w14:paraId="00000042">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Phương pháp ghi sổ:</w:t>
      </w:r>
    </w:p>
    <w:p w:rsidR="00000000" w:rsidDel="00000000" w:rsidP="00000000" w:rsidRDefault="00000000" w:rsidRPr="00000000" w14:paraId="00000043">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Hộ kinh doanh, cá nhân kinh doanh mở sổ này để xác định nghĩa vụ thuế TNCN theo quy định của pháp luật về thuế. Trường hợp cơ quan thuế cung cấp dữ liệu nộp thuế TNCN thì hộ kinh doanh, cá nhân kinh doanh sử dụng sổ này để đối chiếu số thuế TNCN phải nộp với cơ quan thuế.</w:t>
      </w:r>
    </w:p>
    <w:p w:rsidR="00000000" w:rsidDel="00000000" w:rsidP="00000000" w:rsidRDefault="00000000" w:rsidRPr="00000000" w14:paraId="00000044">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 Phương pháp ghi sổ</w:t>
      </w:r>
    </w:p>
    <w:p w:rsidR="00000000" w:rsidDel="00000000" w:rsidP="00000000" w:rsidRDefault="00000000" w:rsidRPr="00000000" w14:paraId="00000045">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A, B: Ghi số hiệu, ngày, tháng của chứng từ.</w:t>
      </w:r>
    </w:p>
    <w:p w:rsidR="00000000" w:rsidDel="00000000" w:rsidP="00000000" w:rsidRDefault="00000000" w:rsidRPr="00000000" w14:paraId="00000046">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C: Ghi diễn giải nội dung nghiệp vụ phát sinh.</w:t>
      </w:r>
    </w:p>
    <w:p w:rsidR="00000000" w:rsidDel="00000000" w:rsidP="00000000" w:rsidRDefault="00000000" w:rsidRPr="00000000" w14:paraId="00000047">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1: Ghi số tiền phù hợp với từng nội dung nêu tại cột C.</w:t>
      </w:r>
    </w:p>
    <w:p w:rsidR="00000000" w:rsidDel="00000000" w:rsidP="00000000" w:rsidRDefault="00000000" w:rsidRPr="00000000" w14:paraId="00000048">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Dòng 1: Hộ kinh doanh, cá nhân kinh doanh căn cứ vào chứng từ kế toán để ghi tổng doanh thu bán hàng hóa, dịch vụ hoặc có thể ghi theo từng nghiệp vụ phát sinh tùy theo nhu cầu của hộ kinh doanh, cá nhân kinh doanh.</w:t>
      </w:r>
    </w:p>
    <w:p w:rsidR="00000000" w:rsidDel="00000000" w:rsidP="00000000" w:rsidRDefault="00000000" w:rsidRPr="00000000" w14:paraId="00000049">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Dòng 2: Ghi tổng chi phí hợp lý trên cơ sở các chi phí thực tế phát sinh tại hộ kinh doanh, cá nhân kinh doanh hoặc có thể ghi theo từng nghiệp vụ phát sinh tùy theo nhu cầu của hộ kinh doanh, cá nhân kinh doanh.</w:t>
      </w:r>
    </w:p>
    <w:p w:rsidR="00000000" w:rsidDel="00000000" w:rsidP="00000000" w:rsidRDefault="00000000" w:rsidRPr="00000000" w14:paraId="0000004A">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Hộ kinh doanh, cá nhân kinh doanh tính chênh lệch giữa tổng doanh thu và tổng chi phí hợp lý để làm căn cứ tính thuế TNCN phải nộp.</w:t>
      </w:r>
    </w:p>
    <w:p w:rsidR="00000000" w:rsidDel="00000000" w:rsidP="00000000" w:rsidRDefault="00000000" w:rsidRPr="00000000" w14:paraId="0000004B">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Việc xác định doanh thu, chi phí hợp lý để xác định nghĩa vụ thuế TNCN được thực hiện theo quy định của pháp luật về thuế.</w:t>
      </w:r>
    </w:p>
    <w:p w:rsidR="00000000" w:rsidDel="00000000" w:rsidP="00000000" w:rsidRDefault="00000000" w:rsidRPr="00000000" w14:paraId="0000004C">
      <w:pPr>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uvienphapluat.vn/van-ban/Quyen-dan-su/Bo-luat-dan-su-2015-2962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