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000"/>
      </w:tblPr>
      <w:tblGrid>
        <w:gridCol w:w="4444"/>
        <w:gridCol w:w="4916"/>
        <w:tblGridChange w:id="0">
          <w:tblGrid>
            <w:gridCol w:w="4444"/>
            <w:gridCol w:w="491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2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HỘ, CÁ NHÂN KINH DOANH: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03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Địa chỉ: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……………………………..</w:t>
            </w:r>
          </w:p>
          <w:p w:rsidR="00000000" w:rsidDel="00000000" w:rsidP="00000000" w:rsidRDefault="00000000" w:rsidRPr="00000000" w14:paraId="00000004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Mã số thuế: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………………………..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Mẫu số S3a-HKD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(Kèm theo Thông tư số 152/2025/TT-BTC ngày 31 tháng 12 năm 2025 của Bộ trưởng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SỔ THEO DÕI NGHĨA VỤ THUẾ KHÁC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Địa điểm kinh doanh: …………..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Kỳ kê khai: ……………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Rule="auto"/>
        <w:jc w:val="right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Đơn vị tính:</w:t>
      </w:r>
      <w:r w:rsidDel="00000000" w:rsidR="00000000" w:rsidRPr="00000000">
        <w:rPr>
          <w:rtl w:val="0"/>
        </w:rPr>
      </w:r>
    </w:p>
    <w:tbl>
      <w:tblPr>
        <w:tblStyle w:val="Table2"/>
        <w:tblW w:w="9400.0" w:type="dxa"/>
        <w:jc w:val="left"/>
        <w:tblLayout w:type="fixed"/>
        <w:tblLook w:val="0000"/>
      </w:tblPr>
      <w:tblGrid>
        <w:gridCol w:w="662"/>
        <w:gridCol w:w="662"/>
        <w:gridCol w:w="769"/>
        <w:gridCol w:w="653"/>
        <w:gridCol w:w="844"/>
        <w:gridCol w:w="662"/>
        <w:gridCol w:w="884"/>
        <w:gridCol w:w="955"/>
        <w:gridCol w:w="761"/>
        <w:gridCol w:w="859"/>
        <w:gridCol w:w="830"/>
        <w:gridCol w:w="859"/>
        <w:tblGridChange w:id="0">
          <w:tblGrid>
            <w:gridCol w:w="662"/>
            <w:gridCol w:w="662"/>
            <w:gridCol w:w="769"/>
            <w:gridCol w:w="653"/>
            <w:gridCol w:w="844"/>
            <w:gridCol w:w="662"/>
            <w:gridCol w:w="884"/>
            <w:gridCol w:w="955"/>
            <w:gridCol w:w="761"/>
            <w:gridCol w:w="859"/>
            <w:gridCol w:w="830"/>
            <w:gridCol w:w="859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Ngày tháng ghi sổ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Diễn giải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Lượng hàng hóa, dịch vụ chịu thuế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Mức thuế tuyệt đối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Giá tính thuế/01 đơn vị hàng hóa, dịch vụ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Thuế suất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Các loại thuế khác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Thuế xuất khẩu, thuế nhập khẩu, thuế tiêu thụ đặc biệt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Thuế bảo vệ môi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Thuế tài nguyên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Thuế sử dụng đất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Áp dụng phương pháp tính thuế theo tỷ lệ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Áp dụng phương pháp tính thuế tuyệt đối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Số thuế phải nộp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Tổng 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CB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 </w:t>
      </w:r>
    </w:p>
    <w:tbl>
      <w:tblPr>
        <w:tblStyle w:val="Table3"/>
        <w:tblW w:w="8856.0" w:type="dxa"/>
        <w:jc w:val="left"/>
        <w:tblInd w:w="-108.0" w:type="dxa"/>
        <w:tblLayout w:type="fixed"/>
        <w:tblLook w:val="00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Ngày ... tháng ... năm ...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NGƯỜI ĐẠI DIỆN HỘ KINH DOANH/</w:t>
              <w:br w:type="textWrapping"/>
              <w:t xml:space="preserve">CÁ NHÂN KINH DOANH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br w:type="textWrapping"/>
              <w:t xml:space="preserve">(Ký, ghi rõ họ tên và đóng dấu (nếu có))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Phương pháp ghi sổ:</w:t>
      </w:r>
    </w:p>
    <w:p w:rsidR="00000000" w:rsidDel="00000000" w:rsidP="00000000" w:rsidRDefault="00000000" w:rsidRPr="00000000" w14:paraId="000000CF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Cột A: Ghi ngày, tháng ghi sổ.</w:t>
      </w:r>
    </w:p>
    <w:p w:rsidR="00000000" w:rsidDel="00000000" w:rsidP="00000000" w:rsidRDefault="00000000" w:rsidRPr="00000000" w14:paraId="000000D0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Cột B: Ghi diễn giải nội dung nghiệp vụ phát sinh.</w:t>
      </w:r>
    </w:p>
    <w:p w:rsidR="00000000" w:rsidDel="00000000" w:rsidP="00000000" w:rsidRDefault="00000000" w:rsidRPr="00000000" w14:paraId="000000D1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Cột 1: Ghi lượng hàng hóa, dịch vụ chịu thuế.</w:t>
      </w:r>
    </w:p>
    <w:p w:rsidR="00000000" w:rsidDel="00000000" w:rsidP="00000000" w:rsidRDefault="00000000" w:rsidRPr="00000000" w14:paraId="000000D2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Cột 2: Ghi mức thuế tuyệt đối theo quy định của pháp luật về thuế xuất khẩu, thuế nhập khẩu, thuế tiêu thụ đặc biệt, thuế bảo vệ môi trường.</w:t>
      </w:r>
    </w:p>
    <w:p w:rsidR="00000000" w:rsidDel="00000000" w:rsidP="00000000" w:rsidRDefault="00000000" w:rsidRPr="00000000" w14:paraId="000000D3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Cột 3: Giá tính thuế/01 đơn vị hàng hóa, dịch vụ thực hiện theo quy định của pháp luật về thuế.</w:t>
      </w:r>
    </w:p>
    <w:p w:rsidR="00000000" w:rsidDel="00000000" w:rsidP="00000000" w:rsidRDefault="00000000" w:rsidRPr="00000000" w14:paraId="000000D4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Cột 4: Ghi mức thuế suất theo quy định của pháp luật về thuế xuất khẩu, thuế nhập khẩu, thuế tiêu thụ đặc biệt, thuế tài nguyên, thuế sử dụng đất.</w:t>
      </w:r>
    </w:p>
    <w:p w:rsidR="00000000" w:rsidDel="00000000" w:rsidP="00000000" w:rsidRDefault="00000000" w:rsidRPr="00000000" w14:paraId="000000D5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Cột 5: Thuế xuất khẩu, thuế nhập khẩu, thuế tiêu thụ đặc biệt áp dụng phương pháp tính thuế theo tỷ lệ % (Cột 5 = Cột 1 x Cột 3 x Cột 4).</w:t>
      </w:r>
    </w:p>
    <w:p w:rsidR="00000000" w:rsidDel="00000000" w:rsidP="00000000" w:rsidRDefault="00000000" w:rsidRPr="00000000" w14:paraId="000000D6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Cột 6: Tính thuế xuất khẩu, thuế nhập khẩu, thuế tiêu thụ đặc biệt áp dụng phương pháp tính thuế tuyệt đối (Cột 6 = Cột 1 x Cột 2).</w:t>
      </w:r>
    </w:p>
    <w:p w:rsidR="00000000" w:rsidDel="00000000" w:rsidP="00000000" w:rsidRDefault="00000000" w:rsidRPr="00000000" w14:paraId="000000D7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Cột 7: Tính thuế xuất khẩu, thuế nhập khẩu, thuế tiêu thụ đặc biệt phải nộp (Cột 7= Cột 5+ Cột 6).</w:t>
      </w:r>
    </w:p>
    <w:p w:rsidR="00000000" w:rsidDel="00000000" w:rsidP="00000000" w:rsidRDefault="00000000" w:rsidRPr="00000000" w14:paraId="000000D8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Cột 8: Tính thuế bảo vệ môi trường phải nộp (Cột 8 = Cột 1 x Cột 2).</w:t>
      </w:r>
    </w:p>
    <w:p w:rsidR="00000000" w:rsidDel="00000000" w:rsidP="00000000" w:rsidRDefault="00000000" w:rsidRPr="00000000" w14:paraId="000000D9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Cột 9: Tính thuế tài nguyên phải nộp (Cột 9 = Cột 1x Cột 3 x Cột 4).</w:t>
      </w:r>
    </w:p>
    <w:p w:rsidR="00000000" w:rsidDel="00000000" w:rsidP="00000000" w:rsidRDefault="00000000" w:rsidRPr="00000000" w14:paraId="000000DA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Cột 10: Tính thuế sử dụng đất phải nộp (Cột 10= Cột 1 x Cột 3 x Cột 4).</w:t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